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CE1D" w14:textId="77777777" w:rsidR="00867D93" w:rsidRDefault="00867D93" w:rsidP="009A7704">
      <w:pPr>
        <w:rPr>
          <w:rFonts w:ascii="Times New Roman" w:hAnsi="Times New Roman" w:cs="Times New Roman"/>
          <w:b/>
          <w:bCs/>
          <w:color w:val="923E66"/>
          <w:sz w:val="28"/>
          <w:szCs w:val="28"/>
        </w:rPr>
      </w:pPr>
    </w:p>
    <w:p w14:paraId="7DE1A62C" w14:textId="53C5F3E7" w:rsidR="002766EA" w:rsidRDefault="005D166F" w:rsidP="009A7704">
      <w:pPr>
        <w:rPr>
          <w:rFonts w:ascii="Times New Roman" w:hAnsi="Times New Roman" w:cs="Times New Roman"/>
          <w:b/>
          <w:bCs/>
          <w:color w:val="923E66"/>
          <w:sz w:val="28"/>
          <w:szCs w:val="28"/>
        </w:rPr>
      </w:pPr>
      <w:r w:rsidRPr="00D651DF">
        <w:rPr>
          <w:rFonts w:ascii="Times New Roman" w:hAnsi="Times New Roman" w:cs="Times New Roman"/>
          <w:b/>
          <w:bCs/>
          <w:color w:val="923E66"/>
          <w:sz w:val="28"/>
          <w:szCs w:val="28"/>
        </w:rPr>
        <w:t>Obligatorisk modul</w:t>
      </w:r>
      <w:r w:rsidR="00057FB4" w:rsidRPr="00D651DF">
        <w:rPr>
          <w:rFonts w:ascii="Times New Roman" w:hAnsi="Times New Roman" w:cs="Times New Roman"/>
          <w:b/>
          <w:bCs/>
          <w:color w:val="923E66"/>
          <w:sz w:val="28"/>
          <w:szCs w:val="28"/>
        </w:rPr>
        <w:t xml:space="preserve"> </w:t>
      </w:r>
      <w:r w:rsidRPr="00D651DF">
        <w:rPr>
          <w:rFonts w:ascii="Times New Roman" w:hAnsi="Times New Roman" w:cs="Times New Roman"/>
          <w:b/>
          <w:bCs/>
          <w:color w:val="923E66"/>
          <w:sz w:val="28"/>
          <w:szCs w:val="28"/>
        </w:rPr>
        <w:t xml:space="preserve">1: </w:t>
      </w:r>
      <w:r w:rsidR="003142AC" w:rsidRPr="00D651DF">
        <w:rPr>
          <w:rFonts w:ascii="Times New Roman" w:hAnsi="Times New Roman" w:cs="Times New Roman"/>
          <w:b/>
          <w:bCs/>
          <w:color w:val="923E66"/>
          <w:sz w:val="28"/>
          <w:szCs w:val="28"/>
        </w:rPr>
        <w:t xml:space="preserve"> Professionel social og sundhedspraksis</w:t>
      </w:r>
    </w:p>
    <w:p w14:paraId="54B0EA15" w14:textId="2389CA2E" w:rsidR="009A7704" w:rsidRDefault="00A17BC1">
      <w:pPr>
        <w:rPr>
          <w:rFonts w:ascii="Times New Roman" w:hAnsi="Times New Roman" w:cs="Times New Roman"/>
          <w:b/>
          <w:bCs/>
          <w:color w:val="BD7385"/>
          <w:sz w:val="24"/>
          <w:szCs w:val="24"/>
        </w:rPr>
      </w:pPr>
      <w:r w:rsidRPr="00D651DF">
        <w:rPr>
          <w:rFonts w:ascii="Times New Roman" w:hAnsi="Times New Roman" w:cs="Times New Roman"/>
          <w:b/>
          <w:bCs/>
          <w:color w:val="BD7385"/>
          <w:sz w:val="24"/>
          <w:szCs w:val="24"/>
        </w:rPr>
        <w:t>ECTS: 1</w:t>
      </w:r>
      <w:r w:rsidR="0057191F" w:rsidRPr="00D651DF">
        <w:rPr>
          <w:rFonts w:ascii="Times New Roman" w:hAnsi="Times New Roman" w:cs="Times New Roman"/>
          <w:b/>
          <w:bCs/>
          <w:color w:val="BD7385"/>
          <w:sz w:val="24"/>
          <w:szCs w:val="24"/>
        </w:rPr>
        <w:t>0</w:t>
      </w:r>
      <w:r w:rsidRPr="00D651DF">
        <w:rPr>
          <w:rFonts w:ascii="Times New Roman" w:hAnsi="Times New Roman" w:cs="Times New Roman"/>
          <w:b/>
          <w:bCs/>
          <w:color w:val="BD7385"/>
          <w:sz w:val="24"/>
          <w:szCs w:val="24"/>
        </w:rPr>
        <w:t xml:space="preserve"> point</w:t>
      </w:r>
    </w:p>
    <w:p w14:paraId="781E0799" w14:textId="77777777" w:rsidR="00150181" w:rsidRDefault="00150181">
      <w:pPr>
        <w:rPr>
          <w:rFonts w:ascii="Times New Roman" w:hAnsi="Times New Roman" w:cs="Times New Roman"/>
          <w:b/>
          <w:bCs/>
          <w:color w:val="BD7385"/>
          <w:sz w:val="24"/>
          <w:szCs w:val="24"/>
        </w:rPr>
      </w:pPr>
    </w:p>
    <w:p w14:paraId="1285AAA8" w14:textId="27D14D28" w:rsidR="00F7227C" w:rsidRPr="00150181" w:rsidRDefault="00150181" w:rsidP="00D30331">
      <w:pPr>
        <w:spacing w:line="360" w:lineRule="auto"/>
        <w:rPr>
          <w:rFonts w:ascii="Times New Roman" w:hAnsi="Times New Roman" w:cs="Times New Roman"/>
          <w:b/>
          <w:bCs/>
          <w:color w:val="993366"/>
          <w:sz w:val="24"/>
          <w:szCs w:val="24"/>
        </w:rPr>
      </w:pPr>
      <w:r w:rsidRPr="00150181">
        <w:rPr>
          <w:rFonts w:ascii="Times New Roman" w:hAnsi="Times New Roman" w:cs="Times New Roman"/>
          <w:b/>
          <w:bCs/>
          <w:color w:val="993366"/>
          <w:sz w:val="24"/>
          <w:szCs w:val="24"/>
        </w:rPr>
        <w:t>Om Modulet</w:t>
      </w:r>
    </w:p>
    <w:p w14:paraId="02CB1AC0" w14:textId="330A4005" w:rsidR="009A7704" w:rsidRDefault="005D166F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Modulet har fok</w:t>
      </w:r>
      <w:r w:rsidR="003142AC" w:rsidRPr="005D166F">
        <w:rPr>
          <w:rFonts w:ascii="Times New Roman" w:hAnsi="Times New Roman" w:cs="Times New Roman"/>
          <w:sz w:val="24"/>
          <w:szCs w:val="24"/>
        </w:rPr>
        <w:t>us på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3142AC" w:rsidRPr="005D166F">
        <w:rPr>
          <w:rFonts w:ascii="Times New Roman" w:hAnsi="Times New Roman" w:cs="Times New Roman"/>
          <w:sz w:val="24"/>
          <w:szCs w:val="24"/>
        </w:rPr>
        <w:t>en be</w:t>
      </w:r>
      <w:r w:rsidR="00C36BD5" w:rsidRPr="005D166F">
        <w:rPr>
          <w:rFonts w:ascii="Times New Roman" w:hAnsi="Times New Roman" w:cs="Times New Roman"/>
          <w:sz w:val="24"/>
          <w:szCs w:val="24"/>
        </w:rPr>
        <w:t xml:space="preserve">tydning samfund, organisationer, organisering </w:t>
      </w:r>
      <w:r w:rsidR="003142AC" w:rsidRPr="005D166F">
        <w:rPr>
          <w:rFonts w:ascii="Times New Roman" w:hAnsi="Times New Roman" w:cs="Times New Roman"/>
          <w:sz w:val="24"/>
          <w:szCs w:val="24"/>
        </w:rPr>
        <w:t>og kultur har for den professionelles muligheder for at styrke samarbejdet med patient, klient og borger</w:t>
      </w:r>
      <w:r w:rsidR="00C36BD5" w:rsidRPr="005D16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Den studerende opnår kompetence til at vurdere praksisnære problemstillinger i social- og sundhedspraksis.</w:t>
      </w:r>
    </w:p>
    <w:p w14:paraId="2B46CBDF" w14:textId="77777777" w:rsidR="00D651DF" w:rsidRPr="005D166F" w:rsidRDefault="00D651DF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CDEEF9" w14:textId="77777777" w:rsidR="00220779" w:rsidRPr="00D651DF" w:rsidRDefault="00220779" w:rsidP="00D30331">
      <w:pPr>
        <w:spacing w:line="360" w:lineRule="auto"/>
        <w:rPr>
          <w:rFonts w:ascii="Times New Roman" w:hAnsi="Times New Roman" w:cs="Times New Roman"/>
          <w:b/>
          <w:bCs/>
          <w:color w:val="923E66"/>
          <w:sz w:val="24"/>
          <w:szCs w:val="24"/>
        </w:rPr>
      </w:pPr>
      <w:r w:rsidRPr="00D651DF">
        <w:rPr>
          <w:rFonts w:ascii="Times New Roman" w:hAnsi="Times New Roman" w:cs="Times New Roman"/>
          <w:b/>
          <w:bCs/>
          <w:color w:val="923E66"/>
          <w:sz w:val="24"/>
          <w:szCs w:val="24"/>
        </w:rPr>
        <w:t>Indhold</w:t>
      </w:r>
    </w:p>
    <w:p w14:paraId="2B559B48" w14:textId="61F18286" w:rsidR="00220779" w:rsidRPr="00D651DF" w:rsidRDefault="00220779" w:rsidP="00D30331">
      <w:pPr>
        <w:spacing w:line="360" w:lineRule="auto"/>
        <w:rPr>
          <w:rFonts w:ascii="Times New Roman" w:hAnsi="Times New Roman" w:cs="Times New Roman"/>
          <w:color w:val="BD7385"/>
          <w:sz w:val="24"/>
          <w:szCs w:val="24"/>
        </w:rPr>
      </w:pPr>
      <w:bookmarkStart w:id="0" w:name="_Hlk147054266"/>
      <w:r w:rsidRPr="00F7227C">
        <w:rPr>
          <w:rFonts w:ascii="Times New Roman" w:hAnsi="Times New Roman" w:cs="Times New Roman"/>
          <w:color w:val="BD7385"/>
          <w:sz w:val="24"/>
          <w:szCs w:val="24"/>
        </w:rPr>
        <w:t>Teori</w:t>
      </w:r>
      <w:r w:rsidRPr="00D651DF">
        <w:rPr>
          <w:rFonts w:ascii="Times New Roman" w:hAnsi="Times New Roman" w:cs="Times New Roman"/>
          <w:color w:val="BD7385"/>
          <w:sz w:val="24"/>
          <w:szCs w:val="24"/>
        </w:rPr>
        <w:t xml:space="preserve"> og metode der knytter sig til følgende temaer</w:t>
      </w:r>
      <w:r w:rsidR="00057FB4" w:rsidRPr="00D651DF">
        <w:rPr>
          <w:rFonts w:ascii="Times New Roman" w:hAnsi="Times New Roman" w:cs="Times New Roman"/>
          <w:color w:val="BD7385"/>
          <w:sz w:val="24"/>
          <w:szCs w:val="24"/>
        </w:rPr>
        <w:t>:</w:t>
      </w:r>
    </w:p>
    <w:bookmarkEnd w:id="0"/>
    <w:p w14:paraId="0E32D4F4" w14:textId="77777777" w:rsidR="00220779" w:rsidRPr="005D166F" w:rsidRDefault="00220779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6F">
        <w:rPr>
          <w:rFonts w:ascii="Times New Roman" w:hAnsi="Times New Roman" w:cs="Times New Roman"/>
          <w:sz w:val="24"/>
          <w:szCs w:val="24"/>
        </w:rPr>
        <w:t>Politiske og administrative organiseringer, rammer og vilkår</w:t>
      </w:r>
    </w:p>
    <w:p w14:paraId="4F20462B" w14:textId="77777777" w:rsidR="00220779" w:rsidRPr="005D166F" w:rsidRDefault="00220779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6F">
        <w:rPr>
          <w:rFonts w:ascii="Times New Roman" w:hAnsi="Times New Roman" w:cs="Times New Roman"/>
          <w:sz w:val="24"/>
          <w:szCs w:val="24"/>
        </w:rPr>
        <w:t>Organisations- og kulturforståelse i forhold til mødet mellem patient, klient, borger og den professionelle</w:t>
      </w:r>
    </w:p>
    <w:p w14:paraId="2430BBEF" w14:textId="77777777" w:rsidR="00141FBE" w:rsidRPr="005D166F" w:rsidRDefault="00141FBE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6F">
        <w:rPr>
          <w:rFonts w:ascii="Times New Roman" w:hAnsi="Times New Roman" w:cs="Times New Roman"/>
          <w:sz w:val="24"/>
          <w:szCs w:val="24"/>
        </w:rPr>
        <w:t>Borgerbegrebet, medborgerskab- forståelse; autonomi- borgerperspektiv og indflydelse, borgerinddragelse- og deltagelse i et tværfagligt- tv</w:t>
      </w:r>
      <w:r w:rsidR="00796BDA" w:rsidRPr="005D166F">
        <w:rPr>
          <w:rFonts w:ascii="Times New Roman" w:hAnsi="Times New Roman" w:cs="Times New Roman"/>
          <w:sz w:val="24"/>
          <w:szCs w:val="24"/>
        </w:rPr>
        <w:t>ærsektorielt- socialt netværk</w:t>
      </w:r>
    </w:p>
    <w:p w14:paraId="7CA69145" w14:textId="77777777" w:rsidR="00796BDA" w:rsidRPr="005D166F" w:rsidRDefault="00796BDA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6F">
        <w:rPr>
          <w:rFonts w:ascii="Times New Roman" w:hAnsi="Times New Roman" w:cs="Times New Roman"/>
          <w:sz w:val="24"/>
          <w:szCs w:val="24"/>
        </w:rPr>
        <w:t>Patientologi</w:t>
      </w:r>
    </w:p>
    <w:p w14:paraId="1D1FEEEB" w14:textId="77777777" w:rsidR="00220779" w:rsidRPr="005D166F" w:rsidRDefault="00220779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6F">
        <w:rPr>
          <w:rFonts w:ascii="Times New Roman" w:hAnsi="Times New Roman" w:cs="Times New Roman"/>
          <w:sz w:val="24"/>
          <w:szCs w:val="24"/>
        </w:rPr>
        <w:t>Professionsforståelse- professionsidentitet</w:t>
      </w:r>
      <w:r w:rsidR="00406EAD" w:rsidRPr="005D166F">
        <w:rPr>
          <w:rFonts w:ascii="Times New Roman" w:hAnsi="Times New Roman" w:cs="Times New Roman"/>
          <w:sz w:val="24"/>
          <w:szCs w:val="24"/>
        </w:rPr>
        <w:t>.</w:t>
      </w:r>
    </w:p>
    <w:p w14:paraId="6D1D61BE" w14:textId="77777777" w:rsidR="00220779" w:rsidRPr="005D166F" w:rsidRDefault="00220779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6F">
        <w:rPr>
          <w:rFonts w:ascii="Times New Roman" w:hAnsi="Times New Roman" w:cs="Times New Roman"/>
          <w:sz w:val="24"/>
          <w:szCs w:val="24"/>
        </w:rPr>
        <w:t xml:space="preserve">Faglighed, tværfaglighed i en tværsektoriel sammenhæng, </w:t>
      </w:r>
      <w:r w:rsidR="00406EAD" w:rsidRPr="005D166F">
        <w:rPr>
          <w:rFonts w:ascii="Times New Roman" w:hAnsi="Times New Roman" w:cs="Times New Roman"/>
          <w:sz w:val="24"/>
          <w:szCs w:val="24"/>
        </w:rPr>
        <w:t>kompetencer, koblingskompetencer, patient- klient-borgerforløb i et sammenhængende forløb og i et socialt- klini</w:t>
      </w:r>
      <w:r w:rsidR="00182A54">
        <w:rPr>
          <w:rFonts w:ascii="Times New Roman" w:hAnsi="Times New Roman" w:cs="Times New Roman"/>
          <w:sz w:val="24"/>
          <w:szCs w:val="24"/>
        </w:rPr>
        <w:t>sk og organisatorisk perspektiv?</w:t>
      </w:r>
    </w:p>
    <w:p w14:paraId="1B3BB4F4" w14:textId="0CECF202" w:rsidR="00406EAD" w:rsidRPr="005D166F" w:rsidRDefault="00406EAD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6F">
        <w:rPr>
          <w:rFonts w:ascii="Times New Roman" w:hAnsi="Times New Roman" w:cs="Times New Roman"/>
          <w:sz w:val="24"/>
          <w:szCs w:val="24"/>
        </w:rPr>
        <w:t xml:space="preserve">Videnskabsteori og </w:t>
      </w:r>
      <w:r w:rsidR="00057FB4" w:rsidRPr="005D166F">
        <w:rPr>
          <w:rFonts w:ascii="Times New Roman" w:hAnsi="Times New Roman" w:cs="Times New Roman"/>
          <w:sz w:val="24"/>
          <w:szCs w:val="24"/>
        </w:rPr>
        <w:t>videnskabsteoris</w:t>
      </w:r>
      <w:r w:rsidRPr="005D166F">
        <w:rPr>
          <w:rFonts w:ascii="Times New Roman" w:hAnsi="Times New Roman" w:cs="Times New Roman"/>
          <w:sz w:val="24"/>
          <w:szCs w:val="24"/>
        </w:rPr>
        <w:t xml:space="preserve"> betydning for praksisnære problemstillinger i social- og sundhedspraksis.</w:t>
      </w:r>
    </w:p>
    <w:p w14:paraId="5C99C317" w14:textId="7A17AA62" w:rsidR="00141FBE" w:rsidRDefault="00406EAD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6F">
        <w:rPr>
          <w:rFonts w:ascii="Times New Roman" w:hAnsi="Times New Roman" w:cs="Times New Roman"/>
          <w:sz w:val="24"/>
          <w:szCs w:val="24"/>
        </w:rPr>
        <w:t xml:space="preserve">Etik og </w:t>
      </w:r>
      <w:r w:rsidR="00057FB4" w:rsidRPr="005D166F">
        <w:rPr>
          <w:rFonts w:ascii="Times New Roman" w:hAnsi="Times New Roman" w:cs="Times New Roman"/>
          <w:sz w:val="24"/>
          <w:szCs w:val="24"/>
        </w:rPr>
        <w:t>filosofis</w:t>
      </w:r>
      <w:r w:rsidR="009A7704" w:rsidRPr="005D166F">
        <w:rPr>
          <w:rFonts w:ascii="Times New Roman" w:hAnsi="Times New Roman" w:cs="Times New Roman"/>
          <w:sz w:val="24"/>
          <w:szCs w:val="24"/>
        </w:rPr>
        <w:t xml:space="preserve"> betydning</w:t>
      </w:r>
      <w:r w:rsidRPr="005D166F">
        <w:rPr>
          <w:rFonts w:ascii="Times New Roman" w:hAnsi="Times New Roman" w:cs="Times New Roman"/>
          <w:sz w:val="24"/>
          <w:szCs w:val="24"/>
        </w:rPr>
        <w:t xml:space="preserve"> i praksis.</w:t>
      </w:r>
    </w:p>
    <w:p w14:paraId="78F0686F" w14:textId="1E170F3D" w:rsidR="00D30331" w:rsidRDefault="00D30331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B06921" w14:textId="0BBE0C41" w:rsidR="00D30331" w:rsidRDefault="00D30331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E8D76F" w14:textId="121DF26A" w:rsidR="00D30331" w:rsidRPr="00D30331" w:rsidRDefault="00867D93" w:rsidP="00867D93">
      <w:pPr>
        <w:tabs>
          <w:tab w:val="left" w:pos="39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8E25DE7" w14:textId="77777777" w:rsidR="00D651DF" w:rsidRPr="00182A54" w:rsidRDefault="00D651DF" w:rsidP="00D30331">
      <w:pPr>
        <w:pStyle w:val="Listeafsni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DE2A04" w14:textId="77777777" w:rsidR="00406EAD" w:rsidRPr="00D651DF" w:rsidRDefault="00141FBE" w:rsidP="00D30331">
      <w:pPr>
        <w:spacing w:line="360" w:lineRule="auto"/>
        <w:rPr>
          <w:rFonts w:ascii="Times New Roman" w:hAnsi="Times New Roman" w:cs="Times New Roman"/>
          <w:b/>
          <w:bCs/>
          <w:color w:val="923E66"/>
          <w:sz w:val="24"/>
          <w:szCs w:val="24"/>
        </w:rPr>
      </w:pPr>
      <w:r w:rsidRPr="00D651DF">
        <w:rPr>
          <w:rFonts w:ascii="Times New Roman" w:hAnsi="Times New Roman" w:cs="Times New Roman"/>
          <w:b/>
          <w:bCs/>
          <w:color w:val="923E66"/>
          <w:sz w:val="24"/>
          <w:szCs w:val="24"/>
        </w:rPr>
        <w:lastRenderedPageBreak/>
        <w:t>Læringsmål</w:t>
      </w:r>
    </w:p>
    <w:p w14:paraId="12FE9B12" w14:textId="77777777" w:rsidR="00141FBE" w:rsidRPr="00D651DF" w:rsidRDefault="00141FBE" w:rsidP="00D30331">
      <w:pPr>
        <w:spacing w:line="360" w:lineRule="auto"/>
        <w:rPr>
          <w:rFonts w:ascii="Times New Roman" w:hAnsi="Times New Roman" w:cs="Times New Roman"/>
          <w:b/>
          <w:bCs/>
          <w:color w:val="BD7385"/>
          <w:sz w:val="24"/>
          <w:szCs w:val="24"/>
        </w:rPr>
      </w:pPr>
      <w:r w:rsidRPr="00D651DF">
        <w:rPr>
          <w:rFonts w:ascii="Times New Roman" w:hAnsi="Times New Roman" w:cs="Times New Roman"/>
          <w:b/>
          <w:bCs/>
          <w:color w:val="BD7385"/>
          <w:sz w:val="24"/>
          <w:szCs w:val="24"/>
        </w:rPr>
        <w:t>Viden og forståelse</w:t>
      </w:r>
    </w:p>
    <w:p w14:paraId="4C8FBD2E" w14:textId="77777777" w:rsidR="00141FBE" w:rsidRDefault="00141FBE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6F">
        <w:rPr>
          <w:rFonts w:ascii="Times New Roman" w:hAnsi="Times New Roman" w:cs="Times New Roman"/>
          <w:sz w:val="24"/>
          <w:szCs w:val="24"/>
        </w:rPr>
        <w:t>Den stude</w:t>
      </w:r>
      <w:r w:rsidR="006C4E04">
        <w:rPr>
          <w:rFonts w:ascii="Times New Roman" w:hAnsi="Times New Roman" w:cs="Times New Roman"/>
          <w:sz w:val="24"/>
          <w:szCs w:val="24"/>
        </w:rPr>
        <w:t>rende have viden om og forståelse for politiske og administrative styringsformer samt organisatoriske rammer og vilkårs betydning for borgere/patienter og medarbejdere i social- og sundhedsvæsenet</w:t>
      </w:r>
    </w:p>
    <w:p w14:paraId="41597E07" w14:textId="77777777" w:rsidR="006C4E04" w:rsidRDefault="006C4E04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 have viden om og forståelse for organisationers og kulturens betydning for samarbejde mellem de professionelle og borgere/patienter</w:t>
      </w:r>
    </w:p>
    <w:p w14:paraId="2144B719" w14:textId="77777777" w:rsidR="006C4E04" w:rsidRDefault="006C4E04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 have viden om og forståelse for borgerens/patientens muligheder og begrænsninger ved forskellige levevilkår, livsformer, sundhedstilstand og kulturelle baggrund</w:t>
      </w:r>
    </w:p>
    <w:p w14:paraId="64310AC7" w14:textId="6F391692" w:rsidR="00141FBE" w:rsidRDefault="006C4E04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 have viden om og forståelse for dilemmaer og konflikter i mellemmenneskelige relationer i forhold til såvel borgere/patienter, pårørende som kollegaer</w:t>
      </w:r>
    </w:p>
    <w:p w14:paraId="7C23CCF5" w14:textId="2FBBDD8B" w:rsidR="00D651DF" w:rsidRDefault="00D651DF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77662F" w14:textId="77777777" w:rsidR="00141FBE" w:rsidRPr="00D651DF" w:rsidRDefault="00A34A04" w:rsidP="00D30331">
      <w:pPr>
        <w:spacing w:line="360" w:lineRule="auto"/>
        <w:rPr>
          <w:rFonts w:ascii="Times New Roman" w:hAnsi="Times New Roman" w:cs="Times New Roman"/>
          <w:b/>
          <w:bCs/>
          <w:color w:val="BD7385"/>
          <w:sz w:val="24"/>
          <w:szCs w:val="24"/>
        </w:rPr>
      </w:pPr>
      <w:r w:rsidRPr="00D651DF">
        <w:rPr>
          <w:rFonts w:ascii="Times New Roman" w:hAnsi="Times New Roman" w:cs="Times New Roman"/>
          <w:b/>
          <w:bCs/>
          <w:color w:val="BD7385"/>
          <w:sz w:val="24"/>
          <w:szCs w:val="24"/>
        </w:rPr>
        <w:t>Færdigheder</w:t>
      </w:r>
    </w:p>
    <w:p w14:paraId="2797F683" w14:textId="77777777" w:rsidR="00A34A04" w:rsidRPr="005D166F" w:rsidRDefault="00A34A04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66F">
        <w:rPr>
          <w:rFonts w:ascii="Times New Roman" w:hAnsi="Times New Roman" w:cs="Times New Roman"/>
          <w:sz w:val="24"/>
          <w:szCs w:val="24"/>
        </w:rPr>
        <w:t xml:space="preserve">Den studerende skal </w:t>
      </w:r>
      <w:r w:rsidR="006C4E04">
        <w:rPr>
          <w:rFonts w:ascii="Times New Roman" w:hAnsi="Times New Roman" w:cs="Times New Roman"/>
          <w:sz w:val="24"/>
          <w:szCs w:val="24"/>
        </w:rPr>
        <w:t>kunne vurdere hvilken betydning de samfundsmæssige, kulturelle og organisatoriske rammer har for praksisudøvelse i social- og sundhedssektoren</w:t>
      </w:r>
    </w:p>
    <w:p w14:paraId="0BD8C67A" w14:textId="77777777" w:rsidR="009A7704" w:rsidRPr="005D166F" w:rsidRDefault="00182A54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 kunne vurdere de etiske problemstillinger i tilknytning til magtforhold i social- og sundhedssektoren</w:t>
      </w:r>
    </w:p>
    <w:p w14:paraId="1642E35B" w14:textId="77777777" w:rsidR="00182A54" w:rsidRDefault="00182A54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18D3E8" w14:textId="77777777" w:rsidR="00182A54" w:rsidRPr="00D651DF" w:rsidRDefault="00141FBE" w:rsidP="00D30331">
      <w:pPr>
        <w:spacing w:line="360" w:lineRule="auto"/>
        <w:rPr>
          <w:rFonts w:ascii="Times New Roman" w:hAnsi="Times New Roman" w:cs="Times New Roman"/>
          <w:b/>
          <w:bCs/>
          <w:color w:val="BD7385"/>
          <w:sz w:val="24"/>
          <w:szCs w:val="24"/>
        </w:rPr>
      </w:pPr>
      <w:r w:rsidRPr="00D651DF">
        <w:rPr>
          <w:rFonts w:ascii="Times New Roman" w:hAnsi="Times New Roman" w:cs="Times New Roman"/>
          <w:b/>
          <w:bCs/>
          <w:color w:val="BD7385"/>
          <w:sz w:val="24"/>
          <w:szCs w:val="24"/>
        </w:rPr>
        <w:t>Kompetencer</w:t>
      </w:r>
    </w:p>
    <w:p w14:paraId="16862774" w14:textId="77777777" w:rsidR="009A7704" w:rsidRDefault="00A34A04" w:rsidP="00D30331">
      <w:pPr>
        <w:pStyle w:val="Listeafsni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A54">
        <w:rPr>
          <w:rFonts w:ascii="Times New Roman" w:hAnsi="Times New Roman" w:cs="Times New Roman"/>
          <w:sz w:val="24"/>
          <w:szCs w:val="24"/>
        </w:rPr>
        <w:t>Den studerend</w:t>
      </w:r>
      <w:r w:rsidR="00A623ED">
        <w:rPr>
          <w:rFonts w:ascii="Times New Roman" w:hAnsi="Times New Roman" w:cs="Times New Roman"/>
          <w:sz w:val="24"/>
          <w:szCs w:val="24"/>
        </w:rPr>
        <w:t>e skal kunne håndtere praksisnære problemstillinger og opstille samt væ</w:t>
      </w:r>
      <w:r w:rsidR="00453568">
        <w:rPr>
          <w:rFonts w:ascii="Times New Roman" w:hAnsi="Times New Roman" w:cs="Times New Roman"/>
          <w:sz w:val="24"/>
          <w:szCs w:val="24"/>
        </w:rPr>
        <w:t>lge relevante handlemuligheder hertil</w:t>
      </w:r>
    </w:p>
    <w:p w14:paraId="33A43B26" w14:textId="77777777" w:rsidR="00453568" w:rsidRDefault="00453568" w:rsidP="00D30331">
      <w:pPr>
        <w:pStyle w:val="Listeafsni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studerende skal kunne indgå i og varetage samarbejde med borgerne/patienten ud fra borgerens/patientens behov og situation som bruger af social- og sundhedsvæsenet.</w:t>
      </w:r>
    </w:p>
    <w:p w14:paraId="3E7DE883" w14:textId="508C48DD" w:rsidR="00453568" w:rsidRDefault="00453568" w:rsidP="00D30331">
      <w:pPr>
        <w:pStyle w:val="Listeafsni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studerende skal kunne håndtere konfliktsituationer der kan opstå i samarbejdet mellem professionelle, borgeren/patienten, pårørende og kollegaer</w:t>
      </w:r>
    </w:p>
    <w:p w14:paraId="7340C862" w14:textId="77777777" w:rsidR="00D30331" w:rsidRDefault="00D30331" w:rsidP="00D30331">
      <w:pPr>
        <w:spacing w:line="360" w:lineRule="auto"/>
        <w:rPr>
          <w:rFonts w:ascii="Times New Roman" w:hAnsi="Times New Roman" w:cs="Times New Roman"/>
          <w:b/>
          <w:bCs/>
          <w:color w:val="993366"/>
          <w:sz w:val="24"/>
          <w:szCs w:val="24"/>
        </w:rPr>
      </w:pPr>
    </w:p>
    <w:p w14:paraId="301D9AFB" w14:textId="21839271" w:rsidR="005D166F" w:rsidRPr="005D166F" w:rsidRDefault="00150181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0181">
        <w:rPr>
          <w:rFonts w:ascii="Times New Roman" w:hAnsi="Times New Roman" w:cs="Times New Roman"/>
          <w:b/>
          <w:bCs/>
          <w:color w:val="993366"/>
          <w:sz w:val="24"/>
          <w:szCs w:val="24"/>
        </w:rPr>
        <w:t>Prøveform:</w:t>
      </w:r>
      <w:r w:rsidRPr="00150181">
        <w:rPr>
          <w:rFonts w:ascii="Times New Roman" w:hAnsi="Times New Roman" w:cs="Times New Roman"/>
          <w:color w:val="993366"/>
          <w:sz w:val="24"/>
          <w:szCs w:val="24"/>
        </w:rPr>
        <w:t xml:space="preserve"> </w:t>
      </w:r>
      <w:r w:rsidRPr="00150181">
        <w:rPr>
          <w:rFonts w:ascii="Times New Roman" w:hAnsi="Times New Roman" w:cs="Times New Roman"/>
          <w:sz w:val="24"/>
          <w:szCs w:val="24"/>
        </w:rPr>
        <w:t>Mundtlig prøve på baggrund af synopsis</w:t>
      </w:r>
    </w:p>
    <w:sectPr w:rsidR="005D166F" w:rsidRPr="005D166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87B6" w14:textId="77777777" w:rsidR="00D5528A" w:rsidRDefault="00D5528A" w:rsidP="00D651DF">
      <w:pPr>
        <w:spacing w:after="0" w:line="240" w:lineRule="auto"/>
      </w:pPr>
      <w:r>
        <w:separator/>
      </w:r>
    </w:p>
  </w:endnote>
  <w:endnote w:type="continuationSeparator" w:id="0">
    <w:p w14:paraId="115D8A4F" w14:textId="77777777" w:rsidR="00D5528A" w:rsidRDefault="00D5528A" w:rsidP="00D6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63E9" w14:textId="18B4865C" w:rsidR="00D1472F" w:rsidRDefault="0046667B" w:rsidP="007D6E0F">
    <w:pPr>
      <w:pStyle w:val="Sidefo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26AFB3" wp14:editId="1FB44530">
          <wp:simplePos x="0" y="0"/>
          <wp:positionH relativeFrom="margin">
            <wp:align>center</wp:align>
          </wp:positionH>
          <wp:positionV relativeFrom="paragraph">
            <wp:posOffset>-33655</wp:posOffset>
          </wp:positionV>
          <wp:extent cx="596900" cy="604520"/>
          <wp:effectExtent l="0" t="0" r="0" b="5080"/>
          <wp:wrapThrough wrapText="bothSides">
            <wp:wrapPolygon edited="0">
              <wp:start x="0" y="0"/>
              <wp:lineTo x="0" y="21101"/>
              <wp:lineTo x="20681" y="21101"/>
              <wp:lineTo x="20681" y="0"/>
              <wp:lineTo x="0" y="0"/>
            </wp:wrapPolygon>
          </wp:wrapThrough>
          <wp:docPr id="208146090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72F">
      <w:t xml:space="preserve"> </w:t>
    </w:r>
    <w:r w:rsidR="007D6E0F">
      <w:tab/>
    </w:r>
    <w:r w:rsidR="00D1472F">
      <w:t xml:space="preserve">                                              </w:t>
    </w:r>
  </w:p>
  <w:p w14:paraId="0E49E07B" w14:textId="77777777" w:rsidR="00D1472F" w:rsidRDefault="00D147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EC92" w14:textId="77777777" w:rsidR="00D5528A" w:rsidRDefault="00D5528A" w:rsidP="00D651DF">
      <w:pPr>
        <w:spacing w:after="0" w:line="240" w:lineRule="auto"/>
      </w:pPr>
      <w:r>
        <w:separator/>
      </w:r>
    </w:p>
  </w:footnote>
  <w:footnote w:type="continuationSeparator" w:id="0">
    <w:p w14:paraId="281294FE" w14:textId="77777777" w:rsidR="00D5528A" w:rsidRDefault="00D5528A" w:rsidP="00D6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5252" w14:textId="760293CF" w:rsidR="00D651DF" w:rsidRDefault="0046667B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9DEF8E" wp14:editId="683F53A8">
          <wp:simplePos x="0" y="0"/>
          <wp:positionH relativeFrom="margin">
            <wp:align>center</wp:align>
          </wp:positionH>
          <wp:positionV relativeFrom="paragraph">
            <wp:posOffset>-164465</wp:posOffset>
          </wp:positionV>
          <wp:extent cx="520700" cy="527050"/>
          <wp:effectExtent l="0" t="0" r="0" b="6350"/>
          <wp:wrapThrough wrapText="bothSides">
            <wp:wrapPolygon edited="0">
              <wp:start x="0" y="0"/>
              <wp:lineTo x="0" y="21080"/>
              <wp:lineTo x="20546" y="21080"/>
              <wp:lineTo x="20546" y="0"/>
              <wp:lineTo x="0" y="0"/>
            </wp:wrapPolygon>
          </wp:wrapThrough>
          <wp:docPr id="197843015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7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32A3"/>
    <w:multiLevelType w:val="hybridMultilevel"/>
    <w:tmpl w:val="B8EEF1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635"/>
    <w:multiLevelType w:val="hybridMultilevel"/>
    <w:tmpl w:val="29865244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EA78B3"/>
    <w:multiLevelType w:val="hybridMultilevel"/>
    <w:tmpl w:val="5770B6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24C88"/>
    <w:multiLevelType w:val="hybridMultilevel"/>
    <w:tmpl w:val="18C6E718"/>
    <w:lvl w:ilvl="0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455E60B9"/>
    <w:multiLevelType w:val="hybridMultilevel"/>
    <w:tmpl w:val="E91C7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F0A0A"/>
    <w:multiLevelType w:val="hybridMultilevel"/>
    <w:tmpl w:val="B6405756"/>
    <w:lvl w:ilvl="0" w:tplc="040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48536983"/>
    <w:multiLevelType w:val="hybridMultilevel"/>
    <w:tmpl w:val="4A6C85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A7240"/>
    <w:multiLevelType w:val="hybridMultilevel"/>
    <w:tmpl w:val="8452B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256C5"/>
    <w:multiLevelType w:val="hybridMultilevel"/>
    <w:tmpl w:val="F650F6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860771">
    <w:abstractNumId w:val="2"/>
  </w:num>
  <w:num w:numId="2" w16cid:durableId="1248080302">
    <w:abstractNumId w:val="6"/>
  </w:num>
  <w:num w:numId="3" w16cid:durableId="1532303220">
    <w:abstractNumId w:val="7"/>
  </w:num>
  <w:num w:numId="4" w16cid:durableId="1808477006">
    <w:abstractNumId w:val="1"/>
  </w:num>
  <w:num w:numId="5" w16cid:durableId="1935937364">
    <w:abstractNumId w:val="8"/>
  </w:num>
  <w:num w:numId="6" w16cid:durableId="1891721417">
    <w:abstractNumId w:val="4"/>
  </w:num>
  <w:num w:numId="7" w16cid:durableId="659507882">
    <w:abstractNumId w:val="0"/>
  </w:num>
  <w:num w:numId="8" w16cid:durableId="292104369">
    <w:abstractNumId w:val="5"/>
  </w:num>
  <w:num w:numId="9" w16cid:durableId="111209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AC"/>
    <w:rsid w:val="00057FB4"/>
    <w:rsid w:val="00141FBE"/>
    <w:rsid w:val="00150181"/>
    <w:rsid w:val="00182A54"/>
    <w:rsid w:val="00220779"/>
    <w:rsid w:val="00230E6E"/>
    <w:rsid w:val="002766EA"/>
    <w:rsid w:val="002F5445"/>
    <w:rsid w:val="003142AC"/>
    <w:rsid w:val="0039357A"/>
    <w:rsid w:val="003A59C3"/>
    <w:rsid w:val="00406EAD"/>
    <w:rsid w:val="00453568"/>
    <w:rsid w:val="0046667B"/>
    <w:rsid w:val="004B1A70"/>
    <w:rsid w:val="00505A6F"/>
    <w:rsid w:val="0057191F"/>
    <w:rsid w:val="005D166F"/>
    <w:rsid w:val="006C4E04"/>
    <w:rsid w:val="00796BDA"/>
    <w:rsid w:val="007D6E0F"/>
    <w:rsid w:val="007E03C3"/>
    <w:rsid w:val="0081064A"/>
    <w:rsid w:val="00867D93"/>
    <w:rsid w:val="009A7704"/>
    <w:rsid w:val="009F163A"/>
    <w:rsid w:val="00A17BC1"/>
    <w:rsid w:val="00A34A04"/>
    <w:rsid w:val="00A623ED"/>
    <w:rsid w:val="00A65A3E"/>
    <w:rsid w:val="00BD0238"/>
    <w:rsid w:val="00C338F3"/>
    <w:rsid w:val="00C36BD5"/>
    <w:rsid w:val="00D1472F"/>
    <w:rsid w:val="00D30331"/>
    <w:rsid w:val="00D5528A"/>
    <w:rsid w:val="00D651DF"/>
    <w:rsid w:val="00D67551"/>
    <w:rsid w:val="00D74DDE"/>
    <w:rsid w:val="00EC5095"/>
    <w:rsid w:val="00F26E8C"/>
    <w:rsid w:val="00F7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E3D2E"/>
  <w15:chartTrackingRefBased/>
  <w15:docId w15:val="{28F0D017-83B0-4F23-9659-CF678240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6BD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65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51DF"/>
  </w:style>
  <w:style w:type="paragraph" w:styleId="Sidefod">
    <w:name w:val="footer"/>
    <w:basedOn w:val="Normal"/>
    <w:link w:val="SidefodTegn"/>
    <w:uiPriority w:val="99"/>
    <w:unhideWhenUsed/>
    <w:rsid w:val="00D65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51DF"/>
  </w:style>
  <w:style w:type="character" w:styleId="Hyperlink">
    <w:name w:val="Hyperlink"/>
    <w:basedOn w:val="Standardskrifttypeiafsnit"/>
    <w:uiPriority w:val="99"/>
    <w:unhideWhenUsed/>
    <w:rsid w:val="00D1472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4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324</Words>
  <Characters>2353</Characters>
  <Application>Microsoft Office Word</Application>
  <DocSecurity>0</DocSecurity>
  <Lines>55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Grethe Holmsgaard</dc:creator>
  <cp:keywords/>
  <dc:description/>
  <cp:lastModifiedBy>Jens Jørgen Lemvig</cp:lastModifiedBy>
  <cp:revision>4</cp:revision>
  <cp:lastPrinted>2023-10-01T14:05:00Z</cp:lastPrinted>
  <dcterms:created xsi:type="dcterms:W3CDTF">2023-10-01T14:55:00Z</dcterms:created>
  <dcterms:modified xsi:type="dcterms:W3CDTF">2026-02-11T11:43:00Z</dcterms:modified>
</cp:coreProperties>
</file>